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465A15">
        <w:rPr>
          <w:b/>
          <w:sz w:val="36"/>
        </w:rPr>
        <w:t xml:space="preserve">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F3CF6" w:rsidRDefault="00F832A3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545F91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r w:rsidR="005E59BD">
        <w:rPr>
          <w:sz w:val="28"/>
          <w:szCs w:val="28"/>
        </w:rPr>
        <w:t>.20</w:t>
      </w:r>
      <w:r w:rsidR="00337FAA">
        <w:rPr>
          <w:sz w:val="28"/>
          <w:szCs w:val="28"/>
        </w:rPr>
        <w:t>2</w:t>
      </w:r>
      <w:r w:rsidR="00FF3CF6">
        <w:rPr>
          <w:sz w:val="28"/>
          <w:szCs w:val="28"/>
        </w:rPr>
        <w:t>2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921F1B" w:rsidRPr="005D47C1">
        <w:rPr>
          <w:sz w:val="28"/>
          <w:szCs w:val="28"/>
        </w:rPr>
        <w:t xml:space="preserve"> </w:t>
      </w:r>
      <w:r w:rsidR="00141A4C">
        <w:rPr>
          <w:sz w:val="28"/>
          <w:szCs w:val="28"/>
        </w:rPr>
        <w:t>4</w:t>
      </w:r>
      <w:r>
        <w:rPr>
          <w:sz w:val="28"/>
          <w:szCs w:val="28"/>
        </w:rPr>
        <w:t>4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>бюджет</w:t>
      </w:r>
      <w:r w:rsidR="00F832A3">
        <w:rPr>
          <w:sz w:val="28"/>
          <w:szCs w:val="28"/>
        </w:rPr>
        <w:t>е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</w:t>
      </w:r>
      <w:proofErr w:type="gramStart"/>
      <w:r w:rsidR="00C77DFB" w:rsidRPr="005D47C1">
        <w:rPr>
          <w:sz w:val="28"/>
          <w:szCs w:val="28"/>
        </w:rPr>
        <w:t>муниципального</w:t>
      </w:r>
      <w:proofErr w:type="gramEnd"/>
      <w:r w:rsidR="00C77DFB" w:rsidRPr="005D47C1">
        <w:rPr>
          <w:sz w:val="28"/>
          <w:szCs w:val="28"/>
        </w:rPr>
        <w:t xml:space="preserve">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F3CF6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FF3CF6">
        <w:rPr>
          <w:sz w:val="28"/>
          <w:szCs w:val="28"/>
        </w:rPr>
        <w:t>4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FF3CF6">
        <w:rPr>
          <w:sz w:val="28"/>
          <w:szCs w:val="28"/>
        </w:rPr>
        <w:t>5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FF3CF6">
        <w:rPr>
          <w:sz w:val="28"/>
          <w:szCs w:val="28"/>
        </w:rPr>
        <w:t>3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83515D">
        <w:rPr>
          <w:sz w:val="28"/>
          <w:szCs w:val="28"/>
        </w:rPr>
        <w:t>21381131,00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FF3CF6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</w:p>
    <w:p w:rsidR="008F486E" w:rsidRDefault="0083515D" w:rsidP="002C0206">
      <w:pPr>
        <w:ind w:left="708"/>
        <w:rPr>
          <w:sz w:val="28"/>
          <w:szCs w:val="28"/>
        </w:rPr>
      </w:pPr>
      <w:r>
        <w:rPr>
          <w:sz w:val="28"/>
          <w:szCs w:val="28"/>
        </w:rPr>
        <w:t>21381131</w:t>
      </w:r>
      <w:r w:rsidR="00FF3CF6">
        <w:rPr>
          <w:sz w:val="28"/>
          <w:szCs w:val="28"/>
        </w:rPr>
        <w:t>,</w:t>
      </w:r>
      <w:r w:rsidR="00337FAA">
        <w:rPr>
          <w:sz w:val="28"/>
          <w:szCs w:val="28"/>
        </w:rPr>
        <w:t>00</w:t>
      </w:r>
      <w:r w:rsidR="00337FAA" w:rsidRPr="005D47C1">
        <w:rPr>
          <w:sz w:val="28"/>
          <w:szCs w:val="28"/>
        </w:rPr>
        <w:t xml:space="preserve">  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FF3CF6">
        <w:rPr>
          <w:sz w:val="28"/>
          <w:szCs w:val="28"/>
        </w:rPr>
        <w:t>4</w:t>
      </w:r>
      <w:r w:rsidR="00921F1B" w:rsidRPr="005D47C1">
        <w:rPr>
          <w:sz w:val="28"/>
          <w:szCs w:val="28"/>
        </w:rPr>
        <w:t xml:space="preserve">  и 202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F3CF6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в сумме  </w:t>
      </w:r>
      <w:r w:rsidR="00FF3CF6">
        <w:rPr>
          <w:sz w:val="28"/>
          <w:szCs w:val="28"/>
        </w:rPr>
        <w:t>22807517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сумме </w:t>
      </w:r>
      <w:r w:rsidR="00FF3CF6">
        <w:rPr>
          <w:sz w:val="28"/>
          <w:szCs w:val="28"/>
        </w:rPr>
        <w:t>2268299</w:t>
      </w:r>
      <w:r w:rsidR="0083515D">
        <w:rPr>
          <w:sz w:val="28"/>
          <w:szCs w:val="28"/>
        </w:rPr>
        <w:t>7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FF3CF6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в </w:t>
      </w:r>
      <w:r w:rsidR="00FF3CF6">
        <w:rPr>
          <w:sz w:val="28"/>
          <w:szCs w:val="28"/>
        </w:rPr>
        <w:t>22807517</w:t>
      </w:r>
      <w:r w:rsidR="00337FAA" w:rsidRPr="005D47C1">
        <w:rPr>
          <w:sz w:val="28"/>
          <w:szCs w:val="28"/>
        </w:rPr>
        <w:t xml:space="preserve"> 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F3CF6">
        <w:rPr>
          <w:sz w:val="28"/>
          <w:szCs w:val="28"/>
        </w:rPr>
        <w:t>529066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я</w:t>
      </w:r>
      <w:proofErr w:type="gramStart"/>
      <w:r w:rsidR="00192531">
        <w:rPr>
          <w:sz w:val="28"/>
          <w:szCs w:val="28"/>
        </w:rPr>
        <w:t xml:space="preserve"> ,</w:t>
      </w:r>
      <w:proofErr w:type="gramEnd"/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FF3CF6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сумме </w:t>
      </w:r>
      <w:r w:rsidR="00FF3CF6">
        <w:rPr>
          <w:sz w:val="28"/>
          <w:szCs w:val="28"/>
        </w:rPr>
        <w:t>2268299</w:t>
      </w:r>
      <w:r w:rsidR="0083515D">
        <w:rPr>
          <w:sz w:val="28"/>
          <w:szCs w:val="28"/>
        </w:rPr>
        <w:t>7</w:t>
      </w:r>
      <w:r w:rsidR="00FF3CF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FF3CF6">
        <w:rPr>
          <w:sz w:val="28"/>
          <w:szCs w:val="28"/>
        </w:rPr>
        <w:t>1134150</w:t>
      </w:r>
      <w:r w:rsidR="00192531">
        <w:rPr>
          <w:sz w:val="28"/>
          <w:szCs w:val="28"/>
        </w:rPr>
        <w:t xml:space="preserve"> 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FF3CF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в сумме            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 xml:space="preserve">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FF3CF6">
        <w:rPr>
          <w:bCs/>
          <w:sz w:val="28"/>
          <w:szCs w:val="28"/>
        </w:rPr>
        <w:t>5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FF3CF6" w:rsidRPr="005D47C1" w:rsidRDefault="00AD5E1D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FF3CF6" w:rsidRPr="005D47C1">
        <w:rPr>
          <w:sz w:val="28"/>
          <w:szCs w:val="28"/>
        </w:rPr>
        <w:t xml:space="preserve">3. Установить источники внутреннего финансирования </w:t>
      </w:r>
      <w:r w:rsidR="00FF3CF6">
        <w:rPr>
          <w:sz w:val="28"/>
          <w:szCs w:val="28"/>
        </w:rPr>
        <w:t>дефицита</w:t>
      </w:r>
      <w:r w:rsidR="00FF3CF6"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="00FF3CF6" w:rsidRPr="005D47C1">
        <w:rPr>
          <w:sz w:val="28"/>
          <w:szCs w:val="28"/>
        </w:rPr>
        <w:t>Касторное</w:t>
      </w:r>
      <w:proofErr w:type="spellEnd"/>
      <w:r w:rsidR="00FF3CF6" w:rsidRPr="005D47C1">
        <w:rPr>
          <w:sz w:val="28"/>
          <w:szCs w:val="28"/>
        </w:rPr>
        <w:t>»</w:t>
      </w:r>
      <w:r w:rsidR="00FF3CF6" w:rsidRPr="001F7175">
        <w:rPr>
          <w:sz w:val="28"/>
          <w:szCs w:val="28"/>
        </w:rPr>
        <w:t xml:space="preserve"> </w:t>
      </w:r>
      <w:proofErr w:type="spellStart"/>
      <w:r w:rsidR="00FF3CF6">
        <w:rPr>
          <w:sz w:val="28"/>
          <w:szCs w:val="28"/>
        </w:rPr>
        <w:t>Касторенского</w:t>
      </w:r>
      <w:proofErr w:type="spellEnd"/>
      <w:r w:rsidR="00FF3CF6">
        <w:rPr>
          <w:sz w:val="28"/>
          <w:szCs w:val="28"/>
        </w:rPr>
        <w:t xml:space="preserve"> района </w:t>
      </w:r>
      <w:r w:rsidR="00FF3CF6"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FF3CF6" w:rsidRPr="00136626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23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FF3CF6" w:rsidRPr="005D47C1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установленным Бюджетным кодексом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к настоящему Решению.  </w:t>
      </w:r>
    </w:p>
    <w:p w:rsidR="00FF3CF6" w:rsidRPr="005D47C1" w:rsidRDefault="00FF3CF6" w:rsidP="00FF3CF6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10</w:t>
      </w:r>
      <w:r w:rsidRPr="005D47C1">
        <w:rPr>
          <w:sz w:val="28"/>
          <w:szCs w:val="28"/>
        </w:rPr>
        <w:t>. Утвердить распределение бюджетных ассигнований по целевым статья</w:t>
      </w:r>
      <w:proofErr w:type="gramStart"/>
      <w:r w:rsidRPr="005D47C1">
        <w:rPr>
          <w:sz w:val="28"/>
          <w:szCs w:val="28"/>
        </w:rPr>
        <w:t>м(</w:t>
      </w:r>
      <w:proofErr w:type="gramEnd"/>
      <w:r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и </w:t>
      </w:r>
      <w:proofErr w:type="spellStart"/>
      <w:r w:rsidRPr="005D47C1">
        <w:rPr>
          <w:sz w:val="28"/>
          <w:szCs w:val="28"/>
        </w:rPr>
        <w:t>непрограммным</w:t>
      </w:r>
      <w:proofErr w:type="spellEnd"/>
      <w:r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lastRenderedPageBreak/>
        <w:t>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к настоящему Решению.         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773280</w:t>
      </w:r>
      <w:r w:rsidRPr="005D47C1">
        <w:rPr>
          <w:sz w:val="28"/>
          <w:szCs w:val="28"/>
        </w:rPr>
        <w:t xml:space="preserve"> 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год – в сумме </w:t>
      </w:r>
      <w:r>
        <w:rPr>
          <w:sz w:val="28"/>
          <w:szCs w:val="28"/>
        </w:rPr>
        <w:t>815900</w:t>
      </w:r>
      <w:r w:rsidRPr="005D47C1">
        <w:rPr>
          <w:sz w:val="28"/>
          <w:szCs w:val="28"/>
        </w:rPr>
        <w:t xml:space="preserve"> рублей;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>
        <w:rPr>
          <w:sz w:val="28"/>
          <w:szCs w:val="28"/>
        </w:rPr>
        <w:t xml:space="preserve">5 год – в сумме 863010 </w:t>
      </w:r>
      <w:r w:rsidRPr="005D47C1">
        <w:rPr>
          <w:sz w:val="28"/>
          <w:szCs w:val="28"/>
        </w:rPr>
        <w:t>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23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2023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</w:t>
      </w:r>
      <w:r w:rsidRPr="005D47C1">
        <w:rPr>
          <w:sz w:val="28"/>
          <w:szCs w:val="28"/>
        </w:rPr>
        <w:lastRenderedPageBreak/>
        <w:t xml:space="preserve">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без внесения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о бюджете: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 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5D47C1">
        <w:rPr>
          <w:sz w:val="28"/>
          <w:szCs w:val="28"/>
        </w:rPr>
        <w:t>а-</w:t>
      </w:r>
      <w:proofErr w:type="gramEnd"/>
      <w:r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3CF6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4D4901" w:rsidRDefault="004D4901" w:rsidP="00FF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13.Утвердить объем предоставления</w:t>
      </w:r>
      <w:r w:rsidR="00263340">
        <w:rPr>
          <w:sz w:val="28"/>
          <w:szCs w:val="28"/>
        </w:rPr>
        <w:t xml:space="preserve"> межбюджетных трансфертов муниципальному району на осуществление полномочий поселения в сфере внешнего и внутреннего муниципального финансового контроля в сумме</w:t>
      </w:r>
      <w:proofErr w:type="gramStart"/>
      <w:r w:rsidR="00263340">
        <w:rPr>
          <w:sz w:val="28"/>
          <w:szCs w:val="28"/>
        </w:rPr>
        <w:t xml:space="preserve"> :</w:t>
      </w:r>
      <w:proofErr w:type="gramEnd"/>
    </w:p>
    <w:p w:rsidR="00263340" w:rsidRDefault="00263340" w:rsidP="00FF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2023год – </w:t>
      </w:r>
      <w:r w:rsidR="00875C8C">
        <w:rPr>
          <w:sz w:val="28"/>
          <w:szCs w:val="28"/>
        </w:rPr>
        <w:t xml:space="preserve">69095,00 </w:t>
      </w:r>
      <w:r w:rsidR="00875C8C" w:rsidRPr="005D47C1">
        <w:rPr>
          <w:sz w:val="28"/>
          <w:szCs w:val="28"/>
        </w:rPr>
        <w:t>рублей</w:t>
      </w:r>
    </w:p>
    <w:p w:rsidR="00263340" w:rsidRDefault="00263340" w:rsidP="00FF3C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2024 год –</w:t>
      </w:r>
      <w:r w:rsidR="00875C8C">
        <w:rPr>
          <w:sz w:val="28"/>
          <w:szCs w:val="28"/>
        </w:rPr>
        <w:t xml:space="preserve"> 69095,00 </w:t>
      </w:r>
      <w:r w:rsidR="00875C8C" w:rsidRPr="005D47C1">
        <w:rPr>
          <w:sz w:val="28"/>
          <w:szCs w:val="28"/>
        </w:rPr>
        <w:t>рублей</w:t>
      </w:r>
    </w:p>
    <w:p w:rsidR="00263340" w:rsidRPr="005D47C1" w:rsidRDefault="00263340" w:rsidP="00FF3C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2025 год </w:t>
      </w:r>
      <w:r w:rsidR="00875C8C">
        <w:rPr>
          <w:sz w:val="28"/>
          <w:szCs w:val="28"/>
        </w:rPr>
        <w:t xml:space="preserve">– 69095,00 </w:t>
      </w:r>
      <w:r w:rsidR="00875C8C" w:rsidRPr="005D47C1">
        <w:rPr>
          <w:sz w:val="28"/>
          <w:szCs w:val="28"/>
        </w:rPr>
        <w:t>рублей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 w:rsidR="00263340"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предельный объем муниципального долга на 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в сумме </w:t>
      </w:r>
      <w:r w:rsidR="005867A7">
        <w:rPr>
          <w:sz w:val="28"/>
          <w:szCs w:val="28"/>
        </w:rPr>
        <w:t>19360374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рубль</w:t>
      </w:r>
      <w:proofErr w:type="gramStart"/>
      <w:r w:rsidRPr="005D47C1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 202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–</w:t>
      </w:r>
      <w:r w:rsidR="005867A7">
        <w:rPr>
          <w:sz w:val="28"/>
          <w:szCs w:val="28"/>
        </w:rPr>
        <w:t xml:space="preserve">21162623 </w:t>
      </w:r>
      <w:r w:rsidRPr="005D47C1">
        <w:rPr>
          <w:sz w:val="28"/>
          <w:szCs w:val="28"/>
        </w:rPr>
        <w:t>рублей,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 </w:t>
      </w:r>
    </w:p>
    <w:p w:rsidR="00FF3CF6" w:rsidRPr="005D47C1" w:rsidRDefault="005867A7" w:rsidP="00FF3CF6">
      <w:pPr>
        <w:rPr>
          <w:sz w:val="28"/>
          <w:szCs w:val="28"/>
        </w:rPr>
      </w:pPr>
      <w:r>
        <w:rPr>
          <w:sz w:val="28"/>
          <w:szCs w:val="28"/>
        </w:rPr>
        <w:t>2268299</w:t>
      </w:r>
      <w:r w:rsidR="0083515D">
        <w:rPr>
          <w:sz w:val="28"/>
          <w:szCs w:val="28"/>
        </w:rPr>
        <w:t>7</w:t>
      </w:r>
      <w:r w:rsidR="00FF3CF6" w:rsidRPr="005D47C1">
        <w:rPr>
          <w:sz w:val="28"/>
          <w:szCs w:val="28"/>
        </w:rPr>
        <w:t xml:space="preserve"> рублей.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 w:rsidR="00263340"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года  по долговым 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числе по муниципальным гарантиям –0 рублей.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263340">
        <w:rPr>
          <w:sz w:val="28"/>
          <w:szCs w:val="28"/>
        </w:rPr>
        <w:t>6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 согласно приложению № </w:t>
      </w:r>
      <w:r>
        <w:rPr>
          <w:sz w:val="28"/>
          <w:szCs w:val="28"/>
        </w:rPr>
        <w:t>13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263340"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 w:rsidR="00263340"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.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</w:t>
      </w:r>
      <w:r w:rsidR="00263340">
        <w:rPr>
          <w:sz w:val="28"/>
          <w:szCs w:val="28"/>
        </w:rPr>
        <w:t>9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 о бюджете,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 w:rsidR="00263340">
        <w:rPr>
          <w:sz w:val="28"/>
          <w:szCs w:val="28"/>
        </w:rPr>
        <w:t>20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263340"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и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годов.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lastRenderedPageBreak/>
        <w:t xml:space="preserve">       2</w:t>
      </w:r>
      <w:r w:rsidR="00263340"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  </w:t>
      </w:r>
      <w:proofErr w:type="gramStart"/>
      <w:r w:rsidRPr="005D47C1">
        <w:rPr>
          <w:sz w:val="28"/>
          <w:szCs w:val="28"/>
        </w:rPr>
        <w:t>Контроль за</w:t>
      </w:r>
      <w:proofErr w:type="gramEnd"/>
      <w:r w:rsidRPr="005D47C1">
        <w:rPr>
          <w:sz w:val="28"/>
          <w:szCs w:val="28"/>
        </w:rPr>
        <w:t xml:space="preserve"> выполнением данного решения возложить на  Главу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</w:t>
      </w:r>
      <w:proofErr w:type="spellStart"/>
      <w:r w:rsidRPr="005D47C1">
        <w:rPr>
          <w:sz w:val="28"/>
          <w:szCs w:val="28"/>
        </w:rPr>
        <w:t>Виниченко</w:t>
      </w:r>
      <w:proofErr w:type="spellEnd"/>
      <w:r w:rsidRPr="005D47C1">
        <w:rPr>
          <w:sz w:val="28"/>
          <w:szCs w:val="28"/>
        </w:rPr>
        <w:t xml:space="preserve"> С.Л.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 w:rsidR="00263340">
        <w:rPr>
          <w:sz w:val="28"/>
          <w:szCs w:val="28"/>
        </w:rPr>
        <w:t>3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F5591E"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года.        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FF3CF6" w:rsidRPr="005D47C1" w:rsidRDefault="00FF3CF6" w:rsidP="00FF3CF6">
      <w:pPr>
        <w:rPr>
          <w:sz w:val="28"/>
          <w:szCs w:val="28"/>
        </w:rPr>
      </w:pPr>
    </w:p>
    <w:p w:rsidR="005061AE" w:rsidRPr="005D47C1" w:rsidRDefault="00FF3CF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="00436AE5" w:rsidRPr="005D47C1">
        <w:rPr>
          <w:sz w:val="28"/>
          <w:szCs w:val="28"/>
        </w:rPr>
        <w:t xml:space="preserve">      </w:t>
      </w:r>
    </w:p>
    <w:sectPr w:rsidR="005061AE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4FA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94490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4B6C"/>
    <w:rsid w:val="000F63EC"/>
    <w:rsid w:val="00110B48"/>
    <w:rsid w:val="001120CB"/>
    <w:rsid w:val="00114C1A"/>
    <w:rsid w:val="001270AD"/>
    <w:rsid w:val="001274C7"/>
    <w:rsid w:val="00134A9A"/>
    <w:rsid w:val="00136626"/>
    <w:rsid w:val="00141A4C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63340"/>
    <w:rsid w:val="002734E2"/>
    <w:rsid w:val="002760C6"/>
    <w:rsid w:val="00276566"/>
    <w:rsid w:val="00280B0F"/>
    <w:rsid w:val="00290B37"/>
    <w:rsid w:val="00292820"/>
    <w:rsid w:val="00294367"/>
    <w:rsid w:val="00297199"/>
    <w:rsid w:val="002A43F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D5DC8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37FAA"/>
    <w:rsid w:val="003418CC"/>
    <w:rsid w:val="00344719"/>
    <w:rsid w:val="0034488F"/>
    <w:rsid w:val="00351D35"/>
    <w:rsid w:val="00353121"/>
    <w:rsid w:val="00356F4B"/>
    <w:rsid w:val="00360EDF"/>
    <w:rsid w:val="00374871"/>
    <w:rsid w:val="00376DDB"/>
    <w:rsid w:val="00383BDE"/>
    <w:rsid w:val="003851D7"/>
    <w:rsid w:val="00385E7F"/>
    <w:rsid w:val="00386CD4"/>
    <w:rsid w:val="003951BF"/>
    <w:rsid w:val="00396CE3"/>
    <w:rsid w:val="003A72FB"/>
    <w:rsid w:val="003B0960"/>
    <w:rsid w:val="003B2B20"/>
    <w:rsid w:val="003B4565"/>
    <w:rsid w:val="003B618A"/>
    <w:rsid w:val="003B6C3C"/>
    <w:rsid w:val="003B7F75"/>
    <w:rsid w:val="003C1342"/>
    <w:rsid w:val="003C4BC2"/>
    <w:rsid w:val="003C4EA4"/>
    <w:rsid w:val="003C5422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3FD5"/>
    <w:rsid w:val="00434B01"/>
    <w:rsid w:val="00436AE5"/>
    <w:rsid w:val="00440D44"/>
    <w:rsid w:val="004432FB"/>
    <w:rsid w:val="00444418"/>
    <w:rsid w:val="00453B1E"/>
    <w:rsid w:val="00454D0E"/>
    <w:rsid w:val="00463EAD"/>
    <w:rsid w:val="00465A15"/>
    <w:rsid w:val="004702FE"/>
    <w:rsid w:val="00482357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4901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5F91"/>
    <w:rsid w:val="00546F46"/>
    <w:rsid w:val="00550FF9"/>
    <w:rsid w:val="00551F1E"/>
    <w:rsid w:val="0055483D"/>
    <w:rsid w:val="005550F2"/>
    <w:rsid w:val="00556E5A"/>
    <w:rsid w:val="00560798"/>
    <w:rsid w:val="005614A7"/>
    <w:rsid w:val="00562F68"/>
    <w:rsid w:val="005650B7"/>
    <w:rsid w:val="00583563"/>
    <w:rsid w:val="005867A7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D0B38"/>
    <w:rsid w:val="005D47C1"/>
    <w:rsid w:val="005E1D5D"/>
    <w:rsid w:val="005E2EA3"/>
    <w:rsid w:val="005E39DF"/>
    <w:rsid w:val="005E3BCE"/>
    <w:rsid w:val="005E4637"/>
    <w:rsid w:val="005E4695"/>
    <w:rsid w:val="005E59BD"/>
    <w:rsid w:val="005E67CF"/>
    <w:rsid w:val="005E75E8"/>
    <w:rsid w:val="005F76B0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4694A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515D"/>
    <w:rsid w:val="00836618"/>
    <w:rsid w:val="00837160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75C8C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3527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3E9F"/>
    <w:rsid w:val="00944B47"/>
    <w:rsid w:val="00954527"/>
    <w:rsid w:val="00957024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0EAF"/>
    <w:rsid w:val="009E384A"/>
    <w:rsid w:val="009E3C5E"/>
    <w:rsid w:val="009E4887"/>
    <w:rsid w:val="009E7349"/>
    <w:rsid w:val="009F49CE"/>
    <w:rsid w:val="00A02B31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E10B7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03DD"/>
    <w:rsid w:val="00DD081B"/>
    <w:rsid w:val="00DD3F6D"/>
    <w:rsid w:val="00DD6CC5"/>
    <w:rsid w:val="00DD7159"/>
    <w:rsid w:val="00DE5515"/>
    <w:rsid w:val="00DE717A"/>
    <w:rsid w:val="00DF23E0"/>
    <w:rsid w:val="00DF2A25"/>
    <w:rsid w:val="00DF37BD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591E"/>
    <w:rsid w:val="00F6039A"/>
    <w:rsid w:val="00F61D6F"/>
    <w:rsid w:val="00F639C0"/>
    <w:rsid w:val="00F652DC"/>
    <w:rsid w:val="00F65308"/>
    <w:rsid w:val="00F6563B"/>
    <w:rsid w:val="00F76733"/>
    <w:rsid w:val="00F7725C"/>
    <w:rsid w:val="00F776DC"/>
    <w:rsid w:val="00F77E15"/>
    <w:rsid w:val="00F82CC6"/>
    <w:rsid w:val="00F832A3"/>
    <w:rsid w:val="00F85BF8"/>
    <w:rsid w:val="00F86B74"/>
    <w:rsid w:val="00F911B1"/>
    <w:rsid w:val="00F91455"/>
    <w:rsid w:val="00F9731B"/>
    <w:rsid w:val="00FA03F1"/>
    <w:rsid w:val="00FA2D3C"/>
    <w:rsid w:val="00FA2DBA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15</cp:revision>
  <cp:lastPrinted>2021-11-25T13:19:00Z</cp:lastPrinted>
  <dcterms:created xsi:type="dcterms:W3CDTF">2021-11-11T08:42:00Z</dcterms:created>
  <dcterms:modified xsi:type="dcterms:W3CDTF">2022-12-15T12:52:00Z</dcterms:modified>
</cp:coreProperties>
</file>